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58" w:rsidRDefault="00372758" w:rsidP="00372758">
      <w:pPr>
        <w:rPr>
          <w:rFonts w:ascii="Times New Roman" w:hAnsi="Times New Roman"/>
          <w:sz w:val="20"/>
          <w:szCs w:val="20"/>
        </w:rPr>
      </w:pPr>
      <w:r w:rsidRPr="00AE747D">
        <w:rPr>
          <w:rFonts w:ascii="Times New Roman" w:hAnsi="Times New Roman"/>
          <w:b/>
          <w:sz w:val="20"/>
          <w:szCs w:val="20"/>
        </w:rPr>
        <w:t>Supplement Table 2</w:t>
      </w:r>
      <w:r>
        <w:rPr>
          <w:rFonts w:ascii="Times New Roman" w:hAnsi="Times New Roman"/>
          <w:b/>
          <w:sz w:val="20"/>
          <w:szCs w:val="20"/>
        </w:rPr>
        <w:t>:</w:t>
      </w:r>
      <w:r w:rsidRPr="00AE747D">
        <w:rPr>
          <w:rFonts w:ascii="Times New Roman" w:hAnsi="Times New Roman"/>
          <w:sz w:val="20"/>
          <w:szCs w:val="20"/>
        </w:rPr>
        <w:t xml:space="preserve"> Summary of risk of bias for eligible RCT studies.</w:t>
      </w:r>
    </w:p>
    <w:p w:rsidR="00240DAF" w:rsidRDefault="00240DAF"/>
    <w:tbl>
      <w:tblPr>
        <w:tblW w:w="10177" w:type="dxa"/>
        <w:tblInd w:w="101" w:type="dxa"/>
        <w:tblLook w:val="04A0"/>
      </w:tblPr>
      <w:tblGrid>
        <w:gridCol w:w="2347"/>
        <w:gridCol w:w="1170"/>
        <w:gridCol w:w="1283"/>
        <w:gridCol w:w="1057"/>
        <w:gridCol w:w="1260"/>
        <w:gridCol w:w="1080"/>
        <w:gridCol w:w="972"/>
        <w:gridCol w:w="1008"/>
      </w:tblGrid>
      <w:tr w:rsidR="00372758" w:rsidRPr="00D059FD" w:rsidTr="001F6BDF">
        <w:trPr>
          <w:cantSplit/>
          <w:trHeight w:val="30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 Study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</w:pPr>
            <w:r w:rsidRPr="00D059F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Random seq. g</w:t>
            </w:r>
            <w:r w:rsidRPr="00AE747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eneration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</w:pPr>
            <w:r w:rsidRPr="00D059F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Allocation c</w:t>
            </w:r>
            <w:r w:rsidRPr="00AE747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oncealment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Blinding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</w:pPr>
            <w:r w:rsidRPr="00D059F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Incomplete outcome d</w:t>
            </w:r>
            <w:r w:rsidRPr="00AE747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</w:pPr>
            <w:r w:rsidRPr="00D059F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Selective r</w:t>
            </w:r>
            <w:r w:rsidRPr="00AE747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eporting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Other potential bias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</w:pPr>
            <w:r w:rsidRPr="00D059F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Overall b</w:t>
            </w:r>
            <w:r w:rsidRPr="00AE747D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ias</w:t>
            </w:r>
          </w:p>
        </w:tc>
      </w:tr>
      <w:tr w:rsidR="00372758" w:rsidRPr="00D059FD" w:rsidTr="001F6BDF">
        <w:trPr>
          <w:trHeight w:val="3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proofErr w:type="spellStart"/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Amanlou</w:t>
            </w:r>
            <w:proofErr w:type="spellEnd"/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 xml:space="preserve">, et al. 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lang w:val="es-ES"/>
              </w:rPr>
              <w:t>[</w:t>
            </w:r>
            <w:r w:rsidRPr="00AE747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lang w:val="es-ES"/>
              </w:rPr>
              <w:t>11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lang w:val="es-ES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</w:tr>
      <w:tr w:rsidR="00372758" w:rsidRPr="00D059FD" w:rsidTr="001F6BDF">
        <w:trPr>
          <w:trHeight w:val="3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 xml:space="preserve">A </w:t>
            </w:r>
            <w:proofErr w:type="spellStart"/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Stojanovska</w:t>
            </w:r>
            <w:proofErr w:type="spellEnd"/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 xml:space="preserve">, et al. 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lang w:val="es-ES"/>
              </w:rPr>
              <w:t>[</w:t>
            </w:r>
            <w:r w:rsidRPr="00AE747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lang w:val="es-ES"/>
              </w:rPr>
              <w:t>13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lang w:val="es-ES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+</w:t>
            </w:r>
          </w:p>
        </w:tc>
      </w:tr>
      <w:tr w:rsidR="00372758" w:rsidRPr="00D059FD" w:rsidTr="001F6BDF">
        <w:trPr>
          <w:trHeight w:val="3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proofErr w:type="spellStart"/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Babaee</w:t>
            </w:r>
            <w:proofErr w:type="spellEnd"/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 xml:space="preserve">, et al. 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lang w:val="es-ES"/>
              </w:rPr>
              <w:t>[</w:t>
            </w:r>
            <w:r w:rsidRPr="00AE747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lang w:val="es-ES"/>
              </w:rPr>
              <w:t>14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lang w:val="es-ES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?</w:t>
            </w:r>
          </w:p>
        </w:tc>
      </w:tr>
      <w:tr w:rsidR="00372758" w:rsidRPr="00D059FD" w:rsidTr="001F6BDF">
        <w:trPr>
          <w:trHeight w:val="3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proofErr w:type="spellStart"/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Babaee</w:t>
            </w:r>
            <w:proofErr w:type="spellEnd"/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, et al. 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[</w:t>
            </w:r>
            <w:r w:rsidRPr="00AE747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15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?</w:t>
            </w:r>
          </w:p>
        </w:tc>
      </w:tr>
      <w:tr w:rsidR="00372758" w:rsidRPr="00D059FD" w:rsidTr="001F6BDF">
        <w:trPr>
          <w:trHeight w:val="3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El-Haddad, et al. 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[</w:t>
            </w:r>
            <w:r w:rsidRPr="00AE747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16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+</w:t>
            </w:r>
          </w:p>
        </w:tc>
      </w:tr>
      <w:tr w:rsidR="00372758" w:rsidRPr="00D059FD" w:rsidTr="001F6BDF">
        <w:trPr>
          <w:trHeight w:val="3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proofErr w:type="spellStart"/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Hoseinpour</w:t>
            </w:r>
            <w:proofErr w:type="spellEnd"/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, et al. 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[</w:t>
            </w:r>
            <w:r w:rsidRPr="00AE747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17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-</w:t>
            </w:r>
          </w:p>
        </w:tc>
      </w:tr>
      <w:tr w:rsidR="00372758" w:rsidRPr="00D059FD" w:rsidTr="001F6BDF">
        <w:trPr>
          <w:trHeight w:val="3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kern w:val="24"/>
                <w:sz w:val="20"/>
                <w:szCs w:val="20"/>
              </w:rPr>
              <w:t>Jiang</w:t>
            </w:r>
            <w:r w:rsidRPr="00D059FD">
              <w:rPr>
                <w:rFonts w:ascii="Times New Roman" w:eastAsia="Times New Roman" w:hAnsi="Times New Roman"/>
                <w:noProof w:val="0"/>
                <w:color w:val="000000"/>
                <w:kern w:val="24"/>
                <w:sz w:val="20"/>
                <w:szCs w:val="20"/>
              </w:rPr>
              <w:t xml:space="preserve">, et al. 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kern w:val="24"/>
                <w:sz w:val="20"/>
                <w:szCs w:val="20"/>
              </w:rPr>
              <w:t>[</w:t>
            </w:r>
            <w:r w:rsidRPr="00AE747D">
              <w:rPr>
                <w:rFonts w:ascii="Times New Roman" w:eastAsia="Times New Roman" w:hAnsi="Times New Roman"/>
                <w:noProof w:val="0"/>
                <w:color w:val="FF0000"/>
                <w:kern w:val="24"/>
                <w:sz w:val="20"/>
                <w:szCs w:val="20"/>
              </w:rPr>
              <w:t>10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</w:tr>
      <w:tr w:rsidR="00372758" w:rsidRPr="00D059FD" w:rsidTr="001F6BDF">
        <w:trPr>
          <w:trHeight w:val="3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Liu</w:t>
            </w:r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, et al. 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[</w:t>
            </w:r>
            <w:r w:rsidRPr="00AE747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18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</w:tr>
      <w:tr w:rsidR="00372758" w:rsidRPr="00D059FD" w:rsidTr="001F6BDF">
        <w:trPr>
          <w:trHeight w:val="3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proofErr w:type="spellStart"/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Mansour</w:t>
            </w:r>
            <w:proofErr w:type="spellEnd"/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, et al. 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[</w:t>
            </w:r>
            <w:r w:rsidRPr="00AE747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19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</w:tr>
      <w:tr w:rsidR="00372758" w:rsidRPr="00D059FD" w:rsidTr="001F6BDF">
        <w:trPr>
          <w:trHeight w:val="3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proofErr w:type="spellStart"/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Pourahmad</w:t>
            </w:r>
            <w:proofErr w:type="spellEnd"/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, et al. 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[</w:t>
            </w:r>
            <w:r w:rsidRPr="00AE747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20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</w:tr>
      <w:tr w:rsidR="00372758" w:rsidRPr="00D059FD" w:rsidTr="001F6BDF">
        <w:trPr>
          <w:trHeight w:val="3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Yang</w:t>
            </w:r>
            <w:r w:rsidRPr="00D059F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, et al. 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[</w:t>
            </w:r>
            <w:r w:rsidRPr="00AE747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12</w:t>
            </w:r>
            <w:r w:rsidRPr="00D059FD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758" w:rsidRPr="00AE747D" w:rsidRDefault="00372758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AE747D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s-ES"/>
              </w:rPr>
              <w:t>?</w:t>
            </w:r>
          </w:p>
        </w:tc>
      </w:tr>
    </w:tbl>
    <w:p w:rsidR="00372758" w:rsidRDefault="00372758"/>
    <w:p w:rsidR="00372758" w:rsidRPr="00D059FD" w:rsidRDefault="00372758" w:rsidP="0037275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59FD">
        <w:rPr>
          <w:rFonts w:ascii="Times New Roman" w:hAnsi="Times New Roman"/>
          <w:bCs/>
          <w:sz w:val="20"/>
          <w:szCs w:val="20"/>
        </w:rPr>
        <w:t>Key: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D059FD">
        <w:rPr>
          <w:rFonts w:ascii="Times New Roman" w:hAnsi="Times New Roman"/>
          <w:bCs/>
          <w:sz w:val="20"/>
          <w:szCs w:val="20"/>
        </w:rPr>
        <w:t>- low; + high risk; ? unclear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372758" w:rsidRDefault="00372758"/>
    <w:sectPr w:rsidR="00372758" w:rsidSect="00240D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72758"/>
    <w:rsid w:val="00240DAF"/>
    <w:rsid w:val="0037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58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HP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1</cp:revision>
  <dcterms:created xsi:type="dcterms:W3CDTF">2019-12-04T07:13:00Z</dcterms:created>
  <dcterms:modified xsi:type="dcterms:W3CDTF">2019-12-04T07:14:00Z</dcterms:modified>
</cp:coreProperties>
</file>